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 w:after="0"/>
        <w:ind w:left="20" w:hanging="0"/>
        <w:jc w:val="center"/>
        <w:rPr>
          <w:rFonts w:ascii="Calibri" w:hAnsi="Calibri" w:cs="Calibri" w:asciiTheme="minorHAnsi" w:cstheme="minorHAnsi" w:hAnsiTheme="minorHAnsi"/>
          <w:b/>
          <w:bCs/>
          <w:sz w:val="40"/>
          <w:szCs w:val="40"/>
        </w:rPr>
      </w:pPr>
      <w:r>
        <w:rPr>
          <w:rFonts w:cs="Calibri" w:ascii="Calibri" w:hAnsi="Calibri" w:asciiTheme="minorHAnsi" w:cstheme="minorHAnsi" w:hAnsiTheme="minorHAnsi"/>
          <w:b/>
          <w:bCs/>
          <w:sz w:val="40"/>
          <w:szCs w:val="40"/>
        </w:rPr>
        <w:t>Safeguarding Learner Policy</w:t>
      </w:r>
    </w:p>
    <w:p>
      <w:pPr>
        <w:pStyle w:val="TextBody"/>
        <w:spacing w:before="4" w:after="0"/>
        <w:rPr>
          <w:rFonts w:ascii="Times New Roman" w:hAnsi="Times New Roman"/>
          <w:sz w:val="27"/>
        </w:rPr>
      </w:pPr>
      <w:r>
        <w:rPr>
          <w:rFonts w:ascii="Times New Roman" w:hAnsi="Times New Roman"/>
          <w:sz w:val="27"/>
        </w:rPr>
      </w: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Introduction</w:t>
      </w:r>
    </w:p>
    <w:p>
      <w:pPr>
        <w:pStyle w:val="Heading1"/>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staff working with children and vulnerable adults have a legal duty to work together</w:t>
      </w:r>
    </w:p>
    <w:p>
      <w:pPr>
        <w:pStyle w:val="TextBody"/>
        <w:spacing w:lineRule="exact" w:line="256" w:before="3" w:after="0"/>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rPr>
        <w:t xml:space="preserve">to protect them from harm or abuse. </w:t>
      </w:r>
      <w:r>
        <w:rPr>
          <w:rFonts w:cs="Calibri" w:ascii="Calibri" w:hAnsi="Calibri" w:asciiTheme="minorHAnsi" w:cstheme="minorHAnsi" w:hAnsiTheme="minorHAnsi"/>
          <w:position w:val="1"/>
          <w:sz w:val="24"/>
          <w:szCs w:val="24"/>
          <w:highlight w:val="yellow"/>
        </w:rPr>
        <w:t>Untamed Kingdom Learning Center</w:t>
      </w:r>
      <w:r>
        <w:rPr>
          <w:rFonts w:cs="Calibri" w:ascii="Calibri" w:hAnsi="Calibri" w:asciiTheme="minorHAnsi" w:cstheme="minorHAnsi" w:hAnsiTheme="minorHAnsi"/>
          <w:position w:val="1"/>
          <w:sz w:val="24"/>
          <w:szCs w:val="24"/>
        </w:rPr>
        <w:t xml:space="preserve"> Safeguarding lead has </w:t>
      </w:r>
      <w:r>
        <w:rPr>
          <w:rFonts w:cs="Calibri" w:ascii="Calibri" w:hAnsi="Calibri" w:asciiTheme="minorHAnsi" w:cstheme="minorHAnsi" w:hAnsiTheme="minorHAnsi"/>
          <w:sz w:val="24"/>
          <w:szCs w:val="24"/>
        </w:rPr>
        <w:t xml:space="preserve">overall responsibility for the safeguarding of learners, and is responsible for ensuring the effectiveness of all work done to safeguard and promote the welfare of children and young people on programme. </w:t>
      </w:r>
      <w:r>
        <w:rPr>
          <w:rFonts w:cs="Calibri" w:ascii="Calibri" w:hAnsi="Calibri" w:asciiTheme="minorHAnsi" w:cstheme="minorHAnsi" w:hAnsiTheme="minorHAnsi"/>
          <w:position w:val="1"/>
          <w:sz w:val="24"/>
          <w:szCs w:val="24"/>
          <w:highlight w:val="yellow"/>
        </w:rPr>
        <w:t>Untamed Kingdom Learning Center</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 xml:space="preserve">Policy covers: </w:t>
      </w:r>
    </w:p>
    <w:p>
      <w:pPr>
        <w:pStyle w:val="TextBody"/>
        <w:numPr>
          <w:ilvl w:val="0"/>
          <w:numId w:val="2"/>
        </w:numPr>
        <w:spacing w:lineRule="exact" w:line="256" w:before="3" w:after="0"/>
        <w:rPr>
          <w:rFonts w:ascii="Calibri" w:hAnsi="Calibri" w:cs="Calibri" w:asciiTheme="minorHAnsi" w:cstheme="minorHAnsi" w:hAnsiTheme="minorHAnsi"/>
          <w:color w:val="333333"/>
          <w:sz w:val="24"/>
          <w:szCs w:val="24"/>
        </w:rPr>
      </w:pPr>
      <w:r>
        <w:rPr>
          <w:rFonts w:cs="Calibri" w:ascii="Calibri" w:hAnsi="Calibri" w:asciiTheme="minorHAnsi" w:cstheme="minorHAnsi" w:hAnsiTheme="minorHAnsi"/>
          <w:sz w:val="24"/>
          <w:szCs w:val="24"/>
        </w:rPr>
        <w:t>The recruitment and employment of staff working with vulnerable adults and the provision of a safe learning environment under the requirements of this</w:t>
      </w:r>
      <w:r>
        <w:rPr>
          <w:rFonts w:cs="Calibri" w:ascii="Calibri" w:hAnsi="Calibri" w:asciiTheme="minorHAnsi" w:cstheme="minorHAnsi" w:hAnsiTheme="minorHAnsi"/>
          <w:spacing w:val="-24"/>
          <w:sz w:val="24"/>
          <w:szCs w:val="24"/>
        </w:rPr>
        <w:t xml:space="preserve"> </w:t>
      </w:r>
      <w:r>
        <w:rPr>
          <w:rFonts w:cs="Calibri" w:ascii="Calibri" w:hAnsi="Calibri" w:asciiTheme="minorHAnsi" w:cstheme="minorHAnsi" w:hAnsiTheme="minorHAnsi"/>
          <w:sz w:val="24"/>
          <w:szCs w:val="24"/>
        </w:rPr>
        <w:t xml:space="preserve">act </w:t>
      </w:r>
    </w:p>
    <w:p>
      <w:pPr>
        <w:pStyle w:val="TextBody"/>
        <w:numPr>
          <w:ilvl w:val="0"/>
          <w:numId w:val="2"/>
        </w:numPr>
        <w:spacing w:lineRule="exact" w:line="256" w:before="3"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Training &amp; Development Manager &amp; HR department are responsible for ensuring that </w:t>
      </w:r>
      <w:r>
        <w:rPr>
          <w:rFonts w:cs="Calibri" w:ascii="Calibri" w:hAnsi="Calibri" w:asciiTheme="minorHAnsi" w:cstheme="minorHAnsi" w:hAnsiTheme="minorHAnsi"/>
          <w:position w:val="1"/>
          <w:sz w:val="24"/>
          <w:szCs w:val="24"/>
          <w:highlight w:val="yellow"/>
        </w:rPr>
        <w:t>Untamed Kingdom Learning Center</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follows safer recruitment procedures. This includes carrying out Disclosure and Baring checks on all staff working with vulnerable learners every three years. This also applies where staffs have already been checked by a previous</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employer.</w:t>
      </w:r>
    </w:p>
    <w:p>
      <w:pPr>
        <w:pStyle w:val="TextBody"/>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340" w:right="1320" w:gutter="0" w:header="720" w:top="1020" w:footer="720" w:bottom="1380"/>
          <w:pgNumType w:fmt="decimal"/>
          <w:formProt w:val="false"/>
          <w:textDirection w:val="lrTb"/>
          <w:docGrid w:type="default" w:linePitch="600" w:charSpace="36864"/>
        </w:sectPr>
      </w:pP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Statement of Intent:</w:t>
      </w:r>
    </w:p>
    <w:p>
      <w:pPr>
        <w:pStyle w:val="TextBody"/>
        <w:ind w:left="100"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highlight w:val="yellow"/>
        </w:rPr>
        <w:t>Untamed Kingdom Learning Center</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first priority is to ensure the safety and protection of all learners</w:t>
      </w:r>
    </w:p>
    <w:p>
      <w:pPr>
        <w:pStyle w:val="TextBody"/>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taking part in learning. In order to protect young people and vulnerable adults from harm we</w:t>
      </w:r>
    </w:p>
    <w:p>
      <w:pPr>
        <w:pStyle w:val="TextBody"/>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will act in accordance with the following legislation and guidance: ‘No Secrets’ DH 2000</w:t>
      </w:r>
    </w:p>
    <w:p>
      <w:pPr>
        <w:pStyle w:val="TextBody"/>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type w:val="continuous"/>
          <w:pgSz w:w="11906" w:h="16838"/>
          <w:pgMar w:left="1340" w:right="1320" w:gutter="0" w:header="720" w:top="1020" w:footer="720" w:bottom="1380"/>
          <w:formProt w:val="false"/>
          <w:textDirection w:val="lrTb"/>
          <w:docGrid w:type="default" w:linePitch="600" w:charSpace="36864"/>
        </w:sectPr>
      </w:pP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Scope</w:t>
      </w:r>
    </w:p>
    <w:p>
      <w:pPr>
        <w:pStyle w:val="TextBody"/>
        <w:spacing w:before="1" w:after="0"/>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policy statement applies to all learning provided by </w:t>
      </w:r>
      <w:r>
        <w:rPr>
          <w:rFonts w:cs="Calibri" w:ascii="Calibri" w:hAnsi="Calibri" w:asciiTheme="minorHAnsi" w:cstheme="minorHAnsi" w:hAnsiTheme="minorHAnsi"/>
          <w:position w:val="1"/>
          <w:sz w:val="24"/>
          <w:szCs w:val="24"/>
          <w:highlight w:val="yellow"/>
        </w:rPr>
        <w:t>Untamed Kingdom Learning Center</w:t>
      </w:r>
      <w:r>
        <w:rPr>
          <w:rFonts w:cs="Calibri" w:ascii="Calibri" w:hAnsi="Calibri" w:asciiTheme="minorHAnsi" w:cstheme="minorHAnsi" w:hAnsiTheme="minorHAnsi"/>
          <w:sz w:val="24"/>
          <w:szCs w:val="24"/>
        </w:rPr>
        <w:t>, and includes:</w:t>
      </w:r>
    </w:p>
    <w:p>
      <w:pPr>
        <w:pStyle w:val="TextBody"/>
        <w:numPr>
          <w:ilvl w:val="0"/>
          <w:numId w:val="3"/>
        </w:numPr>
        <w:spacing w:lineRule="auto" w:line="288"/>
        <w:ind w:left="720" w:right="572"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All learning provision for adults delivered directly by employed staff </w:t>
      </w:r>
    </w:p>
    <w:p>
      <w:pPr>
        <w:pStyle w:val="TextBody"/>
        <w:numPr>
          <w:ilvl w:val="0"/>
          <w:numId w:val="3"/>
        </w:numPr>
        <w:spacing w:lineRule="auto" w:line="288"/>
        <w:ind w:left="720" w:right="572"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learning provision for adults commissioned through partnership</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arrangements</w:t>
      </w:r>
    </w:p>
    <w:p>
      <w:pPr>
        <w:pStyle w:val="Heading1"/>
        <w:spacing w:before="205" w:after="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Definitions</w:t>
      </w:r>
    </w:p>
    <w:p>
      <w:pPr>
        <w:pStyle w:val="TextBody"/>
        <w:spacing w:before="11"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TextBody"/>
        <w:ind w:left="100" w:right="116"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Safeguarding</w:t>
      </w:r>
      <w:r>
        <w:rPr>
          <w:rFonts w:cs="Calibri" w:ascii="Calibri" w:hAnsi="Calibri" w:asciiTheme="minorHAnsi" w:cstheme="minorHAnsi" w:hAnsiTheme="minorHAnsi"/>
          <w:b/>
          <w:spacing w:val="-15"/>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term</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“safeguarding”</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describes</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broader</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preventative</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precautionary approach to planning and procedures that are necessary to protect children, young people and vulnerable adults from any potential harm or</w:t>
      </w:r>
      <w:r>
        <w:rPr>
          <w:rFonts w:cs="Calibri" w:ascii="Calibri" w:hAnsi="Calibri" w:asciiTheme="minorHAnsi" w:cstheme="minorHAnsi" w:hAnsiTheme="minorHAnsi"/>
          <w:spacing w:val="-20"/>
          <w:sz w:val="24"/>
          <w:szCs w:val="24"/>
        </w:rPr>
        <w:t xml:space="preserve"> </w:t>
      </w:r>
      <w:r>
        <w:rPr>
          <w:rFonts w:cs="Calibri" w:ascii="Calibri" w:hAnsi="Calibri" w:asciiTheme="minorHAnsi" w:cstheme="minorHAnsi" w:hAnsiTheme="minorHAnsi"/>
          <w:sz w:val="24"/>
          <w:szCs w:val="24"/>
        </w:rPr>
        <w:t>damage.</w:t>
      </w:r>
    </w:p>
    <w:p>
      <w:pPr>
        <w:pStyle w:val="TextBody"/>
        <w:spacing w:lineRule="exact" w:line="252" w:before="1" w:after="0"/>
        <w:ind w:left="100"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Safeguarding means:</w:t>
      </w:r>
    </w:p>
    <w:p>
      <w:pPr>
        <w:pStyle w:val="TextBody"/>
        <w:numPr>
          <w:ilvl w:val="0"/>
          <w:numId w:val="4"/>
        </w:numPr>
        <w:spacing w:lineRule="auto" w:line="290"/>
        <w:ind w:left="720" w:right="4753"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Protection from abuse and neglect </w:t>
      </w:r>
    </w:p>
    <w:p>
      <w:pPr>
        <w:pStyle w:val="TextBody"/>
        <w:numPr>
          <w:ilvl w:val="0"/>
          <w:numId w:val="4"/>
        </w:numPr>
        <w:spacing w:lineRule="auto" w:line="290"/>
        <w:ind w:left="720" w:right="4753"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Promotion of health and development</w:t>
      </w:r>
    </w:p>
    <w:p>
      <w:pPr>
        <w:pStyle w:val="TextBody"/>
        <w:numPr>
          <w:ilvl w:val="0"/>
          <w:numId w:val="4"/>
        </w:numPr>
        <w:spacing w:lineRule="auto" w:line="290"/>
        <w:ind w:left="720" w:right="2148"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Ensuring safety and care relating to the environment and activity</w:t>
      </w:r>
    </w:p>
    <w:p>
      <w:pPr>
        <w:pStyle w:val="TextBody"/>
        <w:numPr>
          <w:ilvl w:val="0"/>
          <w:numId w:val="4"/>
        </w:numPr>
        <w:spacing w:lineRule="auto" w:line="290"/>
        <w:ind w:left="720" w:right="2148"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Ensuring optimum life chances</w:t>
      </w:r>
    </w:p>
    <w:p>
      <w:pPr>
        <w:pStyle w:val="Normal"/>
        <w:spacing w:before="198" w:after="0"/>
        <w:ind w:left="100" w:right="115"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w:t>
      </w:r>
      <w:r>
        <w:rPr>
          <w:rFonts w:cs="Calibri" w:ascii="Calibri" w:hAnsi="Calibri" w:asciiTheme="minorHAnsi" w:cstheme="minorHAnsi" w:hAnsiTheme="minorHAnsi"/>
          <w:b/>
          <w:sz w:val="24"/>
          <w:szCs w:val="24"/>
        </w:rPr>
        <w:t>Child’</w:t>
      </w:r>
      <w:r>
        <w:rPr>
          <w:rFonts w:cs="Calibri" w:ascii="Calibri" w:hAnsi="Calibri" w:asciiTheme="minorHAnsi" w:cstheme="minorHAnsi" w:hAnsiTheme="minorHAnsi"/>
          <w:b/>
          <w:spacing w:val="-3"/>
          <w:sz w:val="24"/>
          <w:szCs w:val="24"/>
        </w:rPr>
        <w:t xml:space="preserve"> </w:t>
      </w:r>
      <w:r>
        <w:rPr>
          <w:rFonts w:cs="Calibri" w:ascii="Calibri" w:hAnsi="Calibri" w:asciiTheme="minorHAnsi" w:cstheme="minorHAnsi" w:hAnsiTheme="minorHAnsi"/>
          <w:b/>
          <w:sz w:val="24"/>
          <w:szCs w:val="24"/>
        </w:rPr>
        <w:t>or</w:t>
      </w:r>
      <w:r>
        <w:rPr>
          <w:rFonts w:cs="Calibri" w:ascii="Calibri" w:hAnsi="Calibri" w:asciiTheme="minorHAnsi" w:cstheme="minorHAnsi" w:hAnsiTheme="minorHAnsi"/>
          <w:b/>
          <w:spacing w:val="-6"/>
          <w:sz w:val="24"/>
          <w:szCs w:val="24"/>
        </w:rPr>
        <w:t xml:space="preserve"> </w:t>
      </w:r>
      <w:r>
        <w:rPr>
          <w:rFonts w:cs="Calibri" w:ascii="Calibri" w:hAnsi="Calibri" w:asciiTheme="minorHAnsi" w:cstheme="minorHAnsi" w:hAnsiTheme="minorHAnsi"/>
          <w:b/>
          <w:sz w:val="24"/>
          <w:szCs w:val="24"/>
        </w:rPr>
        <w:t>‘Young</w:t>
      </w:r>
      <w:r>
        <w:rPr>
          <w:rFonts w:cs="Calibri" w:ascii="Calibri" w:hAnsi="Calibri" w:asciiTheme="minorHAnsi" w:cstheme="minorHAnsi" w:hAnsiTheme="minorHAnsi"/>
          <w:b/>
          <w:spacing w:val="-2"/>
          <w:sz w:val="24"/>
          <w:szCs w:val="24"/>
        </w:rPr>
        <w:t xml:space="preserve"> </w:t>
      </w:r>
      <w:r>
        <w:rPr>
          <w:rFonts w:cs="Calibri" w:ascii="Calibri" w:hAnsi="Calibri" w:asciiTheme="minorHAnsi" w:cstheme="minorHAnsi" w:hAnsiTheme="minorHAnsi"/>
          <w:b/>
          <w:sz w:val="24"/>
          <w:szCs w:val="24"/>
        </w:rPr>
        <w:t>Adult’</w:t>
      </w:r>
      <w:r>
        <w:rPr>
          <w:rFonts w:cs="Calibri" w:ascii="Calibri" w:hAnsi="Calibri" w:asciiTheme="minorHAnsi" w:cstheme="minorHAnsi" w:hAnsiTheme="minorHAnsi"/>
          <w:b/>
          <w:spacing w:val="-1"/>
          <w:sz w:val="24"/>
          <w:szCs w:val="24"/>
        </w:rPr>
        <w:t xml:space="preserve"> </w:t>
      </w:r>
      <w:r>
        <w:rPr>
          <w:rFonts w:cs="Calibri" w:ascii="Calibri" w:hAnsi="Calibri" w:asciiTheme="minorHAnsi" w:cstheme="minorHAnsi" w:hAnsiTheme="minorHAnsi"/>
          <w:sz w:val="24"/>
          <w:szCs w:val="24"/>
        </w:rPr>
        <w:t>An</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individual</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is</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considered</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be</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a</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child</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or</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young</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person</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up</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their 18th</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birthday</w:t>
      </w:r>
    </w:p>
    <w:p>
      <w:pPr>
        <w:pStyle w:val="TextBody"/>
        <w:spacing w:before="8"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1" w:after="0"/>
        <w:ind w:left="100" w:right="117"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w:t>
      </w:r>
      <w:r>
        <w:rPr>
          <w:rFonts w:cs="Calibri" w:ascii="Calibri" w:hAnsi="Calibri" w:asciiTheme="minorHAnsi" w:cstheme="minorHAnsi" w:hAnsiTheme="minorHAnsi"/>
          <w:b/>
          <w:sz w:val="24"/>
          <w:szCs w:val="24"/>
        </w:rPr>
        <w:t xml:space="preserve">Vulnerable Adult’ </w:t>
      </w:r>
      <w:r>
        <w:rPr>
          <w:rFonts w:cs="Calibri" w:ascii="Calibri" w:hAnsi="Calibri" w:asciiTheme="minorHAnsi" w:cstheme="minorHAnsi" w:hAnsiTheme="minorHAnsi"/>
          <w:sz w:val="24"/>
          <w:szCs w:val="24"/>
        </w:rPr>
        <w:t>A Vulnerable adult is any person aged 18 or over ‘who is, or may be in need of, community care services by reason of mental or other disability, age or illness and who is, or may be, unable to take care of him or herself or protect him or herself against significant harm or exploitation’ (‘No Secrets’ DH 2000).</w:t>
      </w:r>
    </w:p>
    <w:p>
      <w:pPr>
        <w:pStyle w:val="TextBody"/>
        <w:spacing w:before="1" w:after="0"/>
        <w:ind w:left="820" w:right="1645" w:hanging="72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1" w:after="0"/>
        <w:ind w:left="820" w:right="1645"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list below is not exhaustive but a vulnerable adult may be someone</w:t>
      </w:r>
    </w:p>
    <w:p>
      <w:pPr>
        <w:pStyle w:val="TextBody"/>
        <w:numPr>
          <w:ilvl w:val="0"/>
          <w:numId w:val="5"/>
        </w:numPr>
        <w:spacing w:before="1" w:after="0"/>
        <w:ind w:left="820" w:right="1645"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who: is elderly and frail</w:t>
      </w:r>
    </w:p>
    <w:p>
      <w:pPr>
        <w:pStyle w:val="TextBody"/>
        <w:numPr>
          <w:ilvl w:val="0"/>
          <w:numId w:val="5"/>
        </w:numPr>
        <w:spacing w:before="1" w:after="0"/>
        <w:ind w:left="820" w:right="1645"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has a mental disorder</w:t>
      </w:r>
    </w:p>
    <w:p>
      <w:pPr>
        <w:pStyle w:val="TextBody"/>
        <w:numPr>
          <w:ilvl w:val="0"/>
          <w:numId w:val="5"/>
        </w:numPr>
        <w:spacing w:before="1" w:after="0"/>
        <w:ind w:left="820" w:right="1645"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has a physical or sensory disability has a severe physical illness</w:t>
      </w:r>
    </w:p>
    <w:p>
      <w:pPr>
        <w:pStyle w:val="TextBody"/>
        <w:numPr>
          <w:ilvl w:val="0"/>
          <w:numId w:val="5"/>
        </w:numPr>
        <w:spacing w:before="1" w:after="0"/>
        <w:ind w:left="820" w:right="1645"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is a substance misuser is homeless</w:t>
      </w:r>
    </w:p>
    <w:p>
      <w:pPr>
        <w:pStyle w:val="TextBody"/>
        <w:numPr>
          <w:ilvl w:val="0"/>
          <w:numId w:val="5"/>
        </w:numPr>
        <w:spacing w:before="1" w:after="0"/>
        <w:ind w:left="820" w:right="1645"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has a learning disability</w:t>
      </w:r>
    </w:p>
    <w:p>
      <w:pPr>
        <w:pStyle w:val="TextBody"/>
        <w:spacing w:before="1" w:after="0"/>
        <w:ind w:right="1645"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t>
      </w:r>
      <w:r>
        <w:rPr>
          <w:rFonts w:cs="Calibri" w:ascii="Calibri" w:hAnsi="Calibri" w:asciiTheme="minorHAnsi" w:cstheme="minorHAnsi" w:hAnsiTheme="minorHAnsi"/>
          <w:sz w:val="24"/>
          <w:szCs w:val="24"/>
        </w:rPr>
        <w:t>Abuse’ is</w:t>
      </w:r>
    </w:p>
    <w:p>
      <w:pPr>
        <w:pStyle w:val="TextBody"/>
        <w:spacing w:before="3" w:after="0"/>
        <w:ind w:left="100" w:right="161"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t>
      </w:r>
      <w:r>
        <w:rPr>
          <w:rFonts w:cs="Calibri" w:ascii="Calibri" w:hAnsi="Calibri" w:asciiTheme="minorHAnsi" w:cstheme="minorHAnsi" w:hAnsiTheme="minorHAnsi"/>
          <w:sz w:val="24"/>
          <w:szCs w:val="24"/>
        </w:rPr>
        <w:t>a violation of an individual’s human and civil rights by any other person or persons” (‘No Secrets’ DH 2000). Abuse may consist of a single act or repeated acts, abuse may happen intentionally or unintentionally and can take place in any relationship or setting. Examples of abuse that could occur in a learning environment include:</w:t>
      </w:r>
    </w:p>
    <w:p>
      <w:pPr>
        <w:pStyle w:val="TextBody"/>
        <w:spacing w:lineRule="exact" w:line="252"/>
        <w:ind w:left="82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Physical abuse – shoving, hitting, slapping</w:t>
      </w:r>
    </w:p>
    <w:p>
      <w:pPr>
        <w:pStyle w:val="TextBody"/>
        <w:spacing w:before="54" w:after="0"/>
        <w:ind w:left="82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Sexual abuse - involvement in any direct or indirect (e.g. innuendo, pornography) activity against the learner’s will or knowledge</w:t>
      </w:r>
    </w:p>
    <w:p>
      <w:pPr>
        <w:pStyle w:val="TextBody"/>
        <w:spacing w:lineRule="auto" w:line="290" w:before="53" w:after="0"/>
        <w:ind w:left="820" w:right="1589"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Emotional/psychological abuse e.g. intimidation, bullying or humiliation Discriminatory abuse e.g. racial, sexual or religious harassment Financial or material exploitation e.g. coercing money or goods</w:t>
      </w:r>
    </w:p>
    <w:p>
      <w:pPr>
        <w:pStyle w:val="TextBody"/>
        <w:ind w:left="820" w:right="7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Institutional abuse e.g. failure to ensure privacy, dignity or uphold individual human and civil rights.</w:t>
      </w:r>
    </w:p>
    <w:p>
      <w:pPr>
        <w:pStyle w:val="TextBody"/>
        <w:spacing w:before="53" w:after="0"/>
        <w:ind w:left="82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Neglect or acts of omission e.g. ignoring physical or medical needs, failure to access appropriate health, social care or educational services, withholding medication.</w:t>
      </w:r>
    </w:p>
    <w:p>
      <w:pPr>
        <w:pStyle w:val="TextBody"/>
        <w:spacing w:before="5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00" w:right="156"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 abuser: may be anyone including relatives, friends, professional staff, other learners and service-users, neighbours, care workers, volunteers, and strangers.</w:t>
      </w:r>
    </w:p>
    <w:p>
      <w:pPr>
        <w:pStyle w:val="TextBody"/>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type w:val="continuous"/>
          <w:pgSz w:w="11906" w:h="16838"/>
          <w:pgMar w:left="1340" w:right="1320" w:gutter="0" w:header="720" w:top="1020" w:footer="720" w:bottom="1380"/>
          <w:formProt w:val="false"/>
          <w:textDirection w:val="lrTb"/>
          <w:docGrid w:type="default" w:linePitch="600" w:charSpace="36864"/>
        </w:sectPr>
      </w:pP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Policy Statement</w:t>
      </w:r>
    </w:p>
    <w:p>
      <w:pPr>
        <w:pStyle w:val="TextBody"/>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highlight w:val="yellow"/>
        </w:rPr>
        <w:t>Untamed Kingdom Learning Center</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is committed to promoting safeguarding through the provision  of an</w:t>
      </w:r>
    </w:p>
    <w:p>
      <w:pPr>
        <w:pStyle w:val="TextBody"/>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inclusive, supportive and safe environment for its learners, staff and others closely associated with its work and affirms the rights of individuals to be treated fairly and with respect.</w:t>
      </w:r>
    </w:p>
    <w:p>
      <w:pPr>
        <w:pStyle w:val="TextBody"/>
        <w:spacing w:before="94" w:after="0"/>
        <w:ind w:left="46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color w:val="333333"/>
          <w:position w:val="1"/>
          <w:sz w:val="24"/>
          <w:szCs w:val="24"/>
          <w:highlight w:val="yellow"/>
        </w:rPr>
        <w:t>Untamed Kingdom Learning Center</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intends to pursue this commitment by</w:t>
      </w:r>
    </w:p>
    <w:p>
      <w:pPr>
        <w:pStyle w:val="Heading1"/>
        <w:numPr>
          <w:ilvl w:val="0"/>
          <w:numId w:val="1"/>
        </w:numPr>
        <w:tabs>
          <w:tab w:val="clear" w:pos="720"/>
          <w:tab w:val="left" w:pos="343" w:leader="none"/>
        </w:tabs>
        <w:spacing w:before="0" w:after="0"/>
        <w:ind w:left="100" w:right="13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Promoting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culture</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of</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value</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respect</w:t>
      </w:r>
      <w:r>
        <w:rPr>
          <w:rFonts w:cs="Calibri" w:ascii="Calibri" w:hAnsi="Calibri" w:asciiTheme="minorHAnsi" w:cstheme="minorHAnsi" w:hAnsiTheme="minorHAnsi"/>
          <w:spacing w:val="-7"/>
          <w:sz w:val="24"/>
          <w:szCs w:val="24"/>
        </w:rPr>
        <w:t xml:space="preserve"> </w:t>
      </w:r>
      <w:r>
        <w:rPr>
          <w:rFonts w:cs="Calibri" w:ascii="Calibri" w:hAnsi="Calibri" w:asciiTheme="minorHAnsi" w:cstheme="minorHAnsi" w:hAnsiTheme="minorHAnsi"/>
          <w:sz w:val="24"/>
          <w:szCs w:val="24"/>
        </w:rPr>
        <w:t>for</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all</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within</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supportive</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safe</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learning environment</w:t>
      </w:r>
    </w:p>
    <w:p>
      <w:pPr>
        <w:pStyle w:val="TextBody"/>
        <w:numPr>
          <w:ilvl w:val="1"/>
          <w:numId w:val="6"/>
        </w:numPr>
        <w:spacing w:before="63" w:after="0"/>
        <w:ind w:left="1440" w:right="156" w:hanging="36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Ensure</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that</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all</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internal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tutoring</w:t>
      </w:r>
      <w:r>
        <w:rPr>
          <w:rFonts w:cs="Calibri" w:ascii="Calibri" w:hAnsi="Calibri" w:asciiTheme="minorHAnsi" w:cstheme="minorHAnsi" w:hAnsiTheme="minorHAnsi"/>
          <w:spacing w:val="-7"/>
          <w:sz w:val="24"/>
          <w:szCs w:val="24"/>
        </w:rPr>
        <w:t xml:space="preserve"> </w:t>
      </w:r>
      <w:r>
        <w:rPr>
          <w:rFonts w:cs="Calibri" w:ascii="Calibri" w:hAnsi="Calibri" w:asciiTheme="minorHAnsi" w:cstheme="minorHAnsi" w:hAnsiTheme="minorHAnsi"/>
          <w:sz w:val="24"/>
          <w:szCs w:val="24"/>
        </w:rPr>
        <w:t>staff,</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learning</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personal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support</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staff</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in</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contact with learners have a current Disclosure and Barring check for working with adults and/or</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children</w:t>
      </w:r>
    </w:p>
    <w:p>
      <w:pPr>
        <w:pStyle w:val="TextBody"/>
        <w:numPr>
          <w:ilvl w:val="1"/>
          <w:numId w:val="6"/>
        </w:numPr>
        <w:spacing w:before="54" w:after="0"/>
        <w:ind w:left="1440" w:right="157" w:hanging="36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accessible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information</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for</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learners,</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tutoring</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staff</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subcontracting</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providers on equality, diversity, bullying, harassment, dignity and respect in the learning environment</w:t>
      </w:r>
    </w:p>
    <w:p>
      <w:pPr>
        <w:pStyle w:val="TextBody"/>
        <w:numPr>
          <w:ilvl w:val="1"/>
          <w:numId w:val="6"/>
        </w:numPr>
        <w:spacing w:before="54" w:after="0"/>
        <w:ind w:left="1440" w:right="154" w:hanging="36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We will provide opportunities for adults and young people to voice any concerns they may have regarding inappropriate behaviour, abuse, harassment or misconduct and providing strong sanctions to deter victimisation or cover up of malpractice</w:t>
      </w:r>
    </w:p>
    <w:p>
      <w:pPr>
        <w:sectPr>
          <w:type w:val="continuous"/>
          <w:pgSz w:w="11906" w:h="16838"/>
          <w:pgMar w:left="1340" w:right="1320" w:gutter="0" w:header="720" w:top="1020" w:footer="720" w:bottom="1380"/>
          <w:formProt w:val="false"/>
          <w:textDirection w:val="lrTb"/>
          <w:docGrid w:type="default" w:linePitch="600" w:charSpace="36864"/>
        </w:sectPr>
      </w:pPr>
    </w:p>
    <w:p>
      <w:pPr>
        <w:pStyle w:val="TextBody"/>
        <w:numPr>
          <w:ilvl w:val="1"/>
          <w:numId w:val="6"/>
        </w:numPr>
        <w:spacing w:before="54"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Supply information to learners</w:t>
      </w:r>
      <w:r>
        <w:rPr>
          <w:rFonts w:cs="Calibri" w:ascii="Calibri" w:hAnsi="Calibri" w:asciiTheme="minorHAnsi" w:cstheme="minorHAnsi" w:hAnsiTheme="minorHAnsi"/>
          <w:spacing w:val="60"/>
          <w:sz w:val="24"/>
          <w:szCs w:val="24"/>
        </w:rPr>
        <w:t xml:space="preserve"> </w:t>
      </w:r>
      <w:r>
        <w:rPr>
          <w:rFonts w:cs="Calibri" w:ascii="Calibri" w:hAnsi="Calibri" w:asciiTheme="minorHAnsi" w:cstheme="minorHAnsi" w:hAnsiTheme="minorHAnsi"/>
          <w:sz w:val="24"/>
          <w:szCs w:val="24"/>
        </w:rPr>
        <w:t xml:space="preserve">on </w:t>
      </w:r>
      <w:r>
        <w:rPr>
          <w:rFonts w:cs="Calibri" w:ascii="Calibri" w:hAnsi="Calibri" w:asciiTheme="minorHAnsi" w:cstheme="minorHAnsi" w:hAnsiTheme="minorHAnsi"/>
          <w:position w:val="1"/>
          <w:sz w:val="24"/>
          <w:szCs w:val="24"/>
          <w:highlight w:val="yellow"/>
        </w:rPr>
        <w:t>Untamed Kingdom Learning Center</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procedures for following</w:t>
      </w:r>
    </w:p>
    <w:p>
      <w:pPr>
        <w:pStyle w:val="TextBody"/>
        <w:spacing w:before="1" w:after="0"/>
        <w:ind w:left="144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up complaints relating to the conduct of tutoring staff and/or other learners</w:t>
      </w:r>
    </w:p>
    <w:p>
      <w:pPr>
        <w:pStyle w:val="TextBody"/>
        <w:numPr>
          <w:ilvl w:val="1"/>
          <w:numId w:val="6"/>
        </w:numPr>
        <w:spacing w:before="53" w:after="0"/>
        <w:ind w:left="1440" w:right="75"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Require all tutoring staff and others associated with the delivery of our provision to carry and produce appropriate identification on request</w:t>
      </w:r>
    </w:p>
    <w:p>
      <w:pPr>
        <w:pStyle w:val="TextBody"/>
        <w:numPr>
          <w:ilvl w:val="1"/>
          <w:numId w:val="6"/>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Ensure that premises used to deliver learning activities are risk assessed by appropriately trained staff</w:t>
      </w:r>
    </w:p>
    <w:p>
      <w:pPr>
        <w:pStyle w:val="TextBody"/>
        <w:numPr>
          <w:ilvl w:val="1"/>
          <w:numId w:val="6"/>
        </w:numPr>
        <w:spacing w:lineRule="auto" w:line="288" w:before="55" w:after="0"/>
        <w:ind w:left="1440" w:right="696"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Ensure that learning activities are risk assessed by appropriately trained staff </w:t>
      </w:r>
    </w:p>
    <w:p>
      <w:pPr>
        <w:pStyle w:val="TextBody"/>
        <w:numPr>
          <w:ilvl w:val="1"/>
          <w:numId w:val="6"/>
        </w:numPr>
        <w:spacing w:lineRule="auto" w:line="288" w:before="55" w:after="0"/>
        <w:ind w:left="1440" w:right="696"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Ensure that care and safety issues and concerns are reported </w:t>
      </w:r>
    </w:p>
    <w:p>
      <w:pPr>
        <w:pStyle w:val="Heading1"/>
        <w:numPr>
          <w:ilvl w:val="0"/>
          <w:numId w:val="1"/>
        </w:numPr>
        <w:tabs>
          <w:tab w:val="clear" w:pos="720"/>
          <w:tab w:val="left" w:pos="350" w:leader="none"/>
        </w:tabs>
        <w:spacing w:before="202" w:after="0"/>
        <w:ind w:left="100" w:right="1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Providing Information, training and briefings on safeguarding vulnerable adults and children that</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includes:</w:t>
      </w:r>
    </w:p>
    <w:p>
      <w:pPr>
        <w:pStyle w:val="TextBody"/>
        <w:numPr>
          <w:ilvl w:val="1"/>
          <w:numId w:val="7"/>
        </w:numPr>
        <w:spacing w:before="6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Include information on Safeguarding as part of learner induction</w:t>
      </w:r>
    </w:p>
    <w:p>
      <w:pPr>
        <w:pStyle w:val="TextBody"/>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information to tutoring staff and learners about the standards we expect with regard to confidentiality and disclosure</w:t>
      </w:r>
    </w:p>
    <w:p>
      <w:pPr>
        <w:sectPr>
          <w:type w:val="continuous"/>
          <w:pgSz w:w="11906" w:h="16838"/>
          <w:pgMar w:left="1340" w:right="1320" w:gutter="0" w:header="720" w:top="1020" w:footer="720" w:bottom="1380"/>
          <w:formProt w:val="false"/>
          <w:textDirection w:val="lrTb"/>
          <w:docGrid w:type="default" w:linePitch="600" w:charSpace="36864"/>
        </w:sectPr>
      </w:pPr>
    </w:p>
    <w:p>
      <w:pPr>
        <w:pStyle w:val="TextBody"/>
        <w:spacing w:before="6"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numPr>
          <w:ilvl w:val="1"/>
          <w:numId w:val="7"/>
        </w:numPr>
        <w:spacing w:before="94"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appropriate training for tutoring staff on safeguarding, disclosure and diversity matters</w:t>
      </w:r>
    </w:p>
    <w:p>
      <w:pPr>
        <w:pStyle w:val="TextBody"/>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Distribute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information</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all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internal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on</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signs</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of</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abuse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action</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take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if/when abuse is</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reported.</w:t>
      </w:r>
    </w:p>
    <w:p>
      <w:pPr>
        <w:pStyle w:val="TextBody"/>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accessible information for learners, and tutoring staff on the complaint’s procedure</w:t>
      </w:r>
    </w:p>
    <w:p>
      <w:pPr>
        <w:pStyle w:val="TextBody"/>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headline information for learners on safeguarding, e-safety, bullying and harassment equality of opportunity and diversity.</w:t>
      </w:r>
    </w:p>
    <w:p>
      <w:pPr>
        <w:pStyle w:val="TextBody"/>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learners with the name of the designated safeguarding contact and the procedure to be followed in the case of any alleged case of bullying or harassment</w:t>
      </w:r>
    </w:p>
    <w:p>
      <w:pPr>
        <w:pStyle w:val="TextBody"/>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numPr>
          <w:ilvl w:val="0"/>
          <w:numId w:val="1"/>
        </w:numPr>
        <w:tabs>
          <w:tab w:val="clear" w:pos="720"/>
          <w:tab w:val="left" w:pos="343" w:leader="none"/>
        </w:tabs>
        <w:spacing w:before="0" w:after="0"/>
        <w:ind w:left="100" w:right="11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Gathering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analysing</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information</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from</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learners</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on</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matters</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related</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feeling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safe in the learning</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environment</w:t>
      </w:r>
    </w:p>
    <w:p>
      <w:pPr>
        <w:pStyle w:val="TextBody"/>
        <w:numPr>
          <w:ilvl w:val="0"/>
          <w:numId w:val="8"/>
        </w:numPr>
        <w:spacing w:lineRule="auto" w:line="240"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Generate</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questions</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on</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feedback</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form</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elicit</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how</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safe</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learners</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feel</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in</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learning environment</w:t>
      </w:r>
    </w:p>
    <w:p>
      <w:pPr>
        <w:pStyle w:val="TextBody"/>
        <w:numPr>
          <w:ilvl w:val="0"/>
          <w:numId w:val="8"/>
        </w:numPr>
        <w:spacing w:before="53"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Analyse the information obtained and acting on the results</w:t>
      </w:r>
    </w:p>
    <w:p>
      <w:pPr>
        <w:pStyle w:val="TextBody"/>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Monitoring the effectiveness of this Safeguarding Policy and reviewing it annually</w:t>
      </w:r>
    </w:p>
    <w:p>
      <w:pPr>
        <w:pStyle w:val="TextBody"/>
        <w:numPr>
          <w:ilvl w:val="0"/>
          <w:numId w:val="9"/>
        </w:numPr>
        <w:spacing w:before="3"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Monitor the safeguarding practices within provision</w:t>
      </w:r>
    </w:p>
    <w:p>
      <w:pPr>
        <w:pStyle w:val="TextBody"/>
        <w:numPr>
          <w:ilvl w:val="0"/>
          <w:numId w:val="9"/>
        </w:numPr>
        <w:spacing w:before="39"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Identify and sharing good practice in safeguarding with subcontracted providers</w:t>
      </w:r>
    </w:p>
    <w:p>
      <w:pPr>
        <w:pStyle w:val="TextBody"/>
        <w:numPr>
          <w:ilvl w:val="0"/>
          <w:numId w:val="9"/>
        </w:numPr>
        <w:spacing w:before="39"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Review the </w:t>
      </w:r>
      <w:r>
        <w:rPr>
          <w:rFonts w:cs="Calibri" w:ascii="Calibri" w:hAnsi="Calibri" w:asciiTheme="minorHAnsi" w:cstheme="minorHAnsi" w:hAnsiTheme="minorHAnsi"/>
          <w:position w:val="1"/>
          <w:sz w:val="24"/>
          <w:szCs w:val="24"/>
          <w:highlight w:val="yellow"/>
        </w:rPr>
        <w:t>Untamed Kingdom Learning Center</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safeguarding policy on an annual basis</w:t>
      </w:r>
    </w:p>
    <w:p>
      <w:pPr>
        <w:pStyle w:val="TextBody"/>
        <w:numPr>
          <w:ilvl w:val="0"/>
          <w:numId w:val="9"/>
        </w:numPr>
        <w:spacing w:lineRule="auto" w:line="276" w:before="36"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Link with learning networks and the local authority safeguarding unit to ensure that information on safeguarding is current and up to date</w:t>
      </w:r>
    </w:p>
    <w:p>
      <w:pPr>
        <w:pStyle w:val="TextBody"/>
        <w:spacing w:before="211" w:after="0"/>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enquiries relating to safeguarding issues should be addressed in the first instance to the</w:t>
      </w:r>
    </w:p>
    <w:p>
      <w:pPr>
        <w:pStyle w:val="TextBody"/>
        <w:tabs>
          <w:tab w:val="clear" w:pos="720"/>
          <w:tab w:val="left" w:pos="1391" w:leader="none"/>
          <w:tab w:val="left" w:pos="2879" w:leader="none"/>
          <w:tab w:val="left" w:pos="3689" w:leader="none"/>
        </w:tabs>
        <w:spacing w:lineRule="exact" w:line="253"/>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designated</w:t>
        <w:tab/>
        <w:t>safeguarding</w:t>
        <w:tab/>
        <w:t>officer</w:t>
        <w:tab/>
        <w:t xml:space="preserve">for </w:t>
      </w:r>
      <w:r>
        <w:rPr>
          <w:rFonts w:cs="Calibri" w:ascii="Calibri" w:hAnsi="Calibri" w:asciiTheme="minorHAnsi" w:cstheme="minorHAnsi" w:hAnsiTheme="minorHAnsi"/>
          <w:position w:val="1"/>
          <w:sz w:val="24"/>
          <w:szCs w:val="24"/>
          <w:highlight w:val="yellow"/>
        </w:rPr>
        <w:t>Untamed Kingdom Learning Center</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Assessment Centre.</w:t>
      </w:r>
    </w:p>
    <w:p>
      <w:pPr>
        <w:pStyle w:val="TextBody"/>
        <w:tabs>
          <w:tab w:val="clear" w:pos="720"/>
          <w:tab w:val="left" w:pos="863" w:leader="none"/>
        </w:tabs>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highlight w:val="yellow"/>
        </w:rPr>
        <w:t>support@</w:t>
      </w:r>
      <w:r>
        <w:rPr>
          <w:rFonts w:cs="Calibri" w:ascii="Calibri" w:hAnsi="Calibri" w:asciiTheme="minorHAnsi" w:cstheme="minorHAnsi" w:hAnsiTheme="minorHAnsi"/>
          <w:sz w:val="24"/>
          <w:szCs w:val="24"/>
          <w:highlight w:val="yellow"/>
        </w:rPr>
        <w:t>untamedkingdom</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highlight w:val="yellow"/>
        </w:rPr>
        <w:t>org</w:t>
      </w:r>
    </w:p>
    <w:p>
      <w:pPr>
        <w:pStyle w:val="TextBody"/>
        <w:tabs>
          <w:tab w:val="clear" w:pos="720"/>
          <w:tab w:val="left" w:pos="863" w:leader="none"/>
        </w:tabs>
        <w:ind w:left="100"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ind w:left="200"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Reporting an incident</w:t>
      </w:r>
    </w:p>
    <w:p>
      <w:pPr>
        <w:pStyle w:val="TextBody"/>
        <w:spacing w:before="2"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TextBody"/>
        <w:ind w:left="200" w:right="117"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After direct or indirect disclosure or signs of abuse are spotted, please inform, in the first instance the Training &amp; Development Manager, with the following information:</w:t>
      </w:r>
    </w:p>
    <w:p>
      <w:pPr>
        <w:pStyle w:val="TextBody"/>
        <w:numPr>
          <w:ilvl w:val="1"/>
          <w:numId w:val="10"/>
        </w:numPr>
        <w:spacing w:lineRule="exact" w:line="252"/>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What your concerns are.</w:t>
      </w:r>
    </w:p>
    <w:p>
      <w:pPr>
        <w:pStyle w:val="TextBody"/>
        <w:numPr>
          <w:ilvl w:val="1"/>
          <w:numId w:val="10"/>
        </w:numPr>
        <w:spacing w:lineRule="auto" w:line="288" w:before="54" w:after="0"/>
        <w:ind w:left="1440" w:right="3029"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Where, when, who from and how you got the concerns. </w:t>
      </w:r>
    </w:p>
    <w:p>
      <w:pPr>
        <w:pStyle w:val="TextBody"/>
        <w:numPr>
          <w:ilvl w:val="1"/>
          <w:numId w:val="10"/>
        </w:numPr>
        <w:spacing w:lineRule="auto" w:line="288" w:before="54" w:after="0"/>
        <w:ind w:left="1440" w:right="3029"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What you have done.</w:t>
      </w:r>
    </w:p>
    <w:p>
      <w:pPr>
        <w:pStyle w:val="TextBody"/>
        <w:numPr>
          <w:ilvl w:val="1"/>
          <w:numId w:val="10"/>
        </w:numPr>
        <w:spacing w:lineRule="auto" w:line="288" w:before="4" w:after="0"/>
        <w:ind w:left="1440" w:right="2177" w:hanging="36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Whether the parents/carers and learner are aware of this referral? </w:t>
      </w:r>
    </w:p>
    <w:p>
      <w:pPr>
        <w:pStyle w:val="TextBody"/>
        <w:numPr>
          <w:ilvl w:val="1"/>
          <w:numId w:val="10"/>
        </w:numPr>
        <w:spacing w:lineRule="auto" w:line="288" w:before="4" w:after="0"/>
        <w:ind w:left="1440" w:right="2177" w:hanging="36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additional info about the learner. (Use the registration form) Contact information for anyone involved</w:t>
      </w:r>
    </w:p>
    <w:p>
      <w:pPr>
        <w:pStyle w:val="TextBody"/>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200" w:right="114"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Write a report within 48 hours. Include all details of the disclosure including who was present and the reasons for your decision to make a referral. Ensure this is stored in a secure file. If there is immediate danger call 999</w:t>
      </w:r>
    </w:p>
    <w:p>
      <w:pPr>
        <w:sectPr>
          <w:type w:val="continuous"/>
          <w:pgSz w:w="11906" w:h="16838"/>
          <w:pgMar w:left="1340" w:right="1320" w:gutter="0" w:header="720" w:top="1020" w:footer="720" w:bottom="1380"/>
          <w:formProt w:val="false"/>
          <w:textDirection w:val="lrTb"/>
          <w:docGrid w:type="default" w:linePitch="600" w:charSpace="36864"/>
        </w:sectPr>
      </w:pPr>
    </w:p>
    <w:p>
      <w:pPr>
        <w:pStyle w:val="TextBody"/>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200" w:right="114" w:hanging="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ind w:left="2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Send all report to</w:t>
      </w:r>
    </w:p>
    <w:p>
      <w:pPr>
        <w:pStyle w:val="TextBody"/>
        <w:tabs>
          <w:tab w:val="clear" w:pos="720"/>
          <w:tab w:val="left" w:pos="863" w:leader="none"/>
        </w:tabs>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Safeguarding Officer; </w:t>
      </w:r>
      <w:r>
        <w:rPr>
          <w:rFonts w:cs="Calibri" w:ascii="Calibri" w:hAnsi="Calibri" w:asciiTheme="minorHAnsi" w:cstheme="minorHAnsi" w:hAnsiTheme="minorHAnsi"/>
          <w:sz w:val="24"/>
          <w:szCs w:val="24"/>
          <w:highlight w:val="yellow"/>
        </w:rPr>
        <w:t>support@</w:t>
      </w:r>
      <w:r>
        <w:rPr>
          <w:rFonts w:cs="Calibri" w:ascii="Calibri" w:hAnsi="Calibri" w:asciiTheme="minorHAnsi" w:cstheme="minorHAnsi" w:hAnsiTheme="minorHAnsi"/>
          <w:sz w:val="24"/>
          <w:szCs w:val="24"/>
          <w:highlight w:val="yellow"/>
        </w:rPr>
        <w:t>untamedkingdom</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highlight w:val="yellow"/>
        </w:rPr>
        <w:t>org</w:t>
      </w:r>
    </w:p>
    <w:p>
      <w:pPr>
        <w:pStyle w:val="TextBody"/>
        <w:spacing w:before="1" w:after="0"/>
        <w:ind w:left="200"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2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4"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type w:val="continuous"/>
          <w:pgSz w:w="11906" w:h="16838"/>
          <w:pgMar w:left="1340" w:right="1320" w:gutter="0" w:header="720" w:top="1020" w:footer="720" w:bottom="1380"/>
          <w:formProt w:val="false"/>
          <w:textDirection w:val="lrTb"/>
          <w:docGrid w:type="default" w:linePitch="600" w:charSpace="36864"/>
        </w:sectPr>
      </w:pP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3" wp14:anchorId="4E758F49">
                <wp:simplePos x="0" y="0"/>
                <wp:positionH relativeFrom="page">
                  <wp:posOffset>855980</wp:posOffset>
                </wp:positionH>
                <wp:positionV relativeFrom="paragraph">
                  <wp:posOffset>38100</wp:posOffset>
                </wp:positionV>
                <wp:extent cx="5067935" cy="1767840"/>
                <wp:effectExtent l="0" t="0" r="0" b="0"/>
                <wp:wrapNone/>
                <wp:docPr id="3" name="Text Box 2"/>
                <a:graphic xmlns:a="http://schemas.openxmlformats.org/drawingml/2006/main">
                  <a:graphicData uri="http://schemas.microsoft.com/office/word/2010/wordprocessingShape">
                    <wps:wsp>
                      <wps:cNvSpPr/>
                      <wps:spPr>
                        <a:xfrm>
                          <a:off x="0" y="0"/>
                          <a:ext cx="5068080" cy="1767960"/>
                        </a:xfrm>
                        <a:prstGeom prst="rect">
                          <a:avLst/>
                        </a:prstGeom>
                        <a:noFill/>
                        <a:ln w="0">
                          <a:noFill/>
                        </a:ln>
                      </wps:spPr>
                      <wps:style>
                        <a:lnRef idx="0"/>
                        <a:fillRef idx="0"/>
                        <a:effectRef idx="0"/>
                        <a:fontRef idx="minor"/>
                      </wps:style>
                      <wps:txbx>
                        <w:txbxContent>
                          <w:tbl>
                            <w:tblPr>
                              <w:tblW w:w="515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151"/>
                            </w:tblGrid>
                            <w:tr>
                              <w:trPr>
                                <w:trHeight w:val="354" w:hRule="atLeast"/>
                              </w:trPr>
                              <w:tc>
                                <w:tcPr>
                                  <w:tcW w:w="5151" w:type="dxa"/>
                                  <w:tcBorders/>
                                </w:tcPr>
                                <w:p>
                                  <w:pPr>
                                    <w:pStyle w:val="TableParagraph"/>
                                    <w:widowControl w:val="false"/>
                                    <w:spacing w:lineRule="exact" w:line="247"/>
                                    <w:rPr>
                                      <w:b/>
                                    </w:rPr>
                                  </w:pPr>
                                  <w:r>
                                    <w:rPr>
                                      <w:b/>
                                    </w:rPr>
                                    <w:t>Name: D</w:t>
                                  </w:r>
                                  <w:r>
                                    <w:rPr>
                                      <w:b/>
                                      <w:highlight w:val="yellow"/>
                                    </w:rPr>
                                    <w:t>on E. Holmes III</w:t>
                                  </w:r>
                                </w:p>
                              </w:tc>
                            </w:tr>
                            <w:tr>
                              <w:trPr>
                                <w:trHeight w:val="492" w:hRule="atLeast"/>
                              </w:trPr>
                              <w:tc>
                                <w:tcPr>
                                  <w:tcW w:w="5151" w:type="dxa"/>
                                  <w:tcBorders/>
                                </w:tcPr>
                                <w:p>
                                  <w:pPr>
                                    <w:pStyle w:val="TableParagraph"/>
                                    <w:widowControl w:val="false"/>
                                    <w:spacing w:before="122" w:after="0"/>
                                    <w:rPr>
                                      <w:b/>
                                    </w:rPr>
                                  </w:pPr>
                                  <w:r>
                                    <w:rPr>
                                      <w:b/>
                                    </w:rPr>
                                    <w:t>Position: O</w:t>
                                  </w:r>
                                  <w:r>
                                    <w:rPr>
                                      <w:b/>
                                      <w:highlight w:val="yellow"/>
                                    </w:rPr>
                                    <w:t>wner</w:t>
                                  </w:r>
                                </w:p>
                              </w:tc>
                            </w:tr>
                            <w:tr>
                              <w:trPr>
                                <w:trHeight w:val="492" w:hRule="atLeast"/>
                              </w:trPr>
                              <w:tc>
                                <w:tcPr>
                                  <w:tcW w:w="5151" w:type="dxa"/>
                                  <w:tcBorders/>
                                </w:tcPr>
                                <w:p>
                                  <w:pPr>
                                    <w:pStyle w:val="TableParagraph"/>
                                    <w:widowControl w:val="false"/>
                                    <w:spacing w:before="123" w:after="0"/>
                                    <w:rPr>
                                      <w:b/>
                                    </w:rPr>
                                  </w:pPr>
                                  <w:r>
                                    <w:rPr>
                                      <w:b/>
                                    </w:rPr>
                                    <w:t xml:space="preserve">Date: </w:t>
                                  </w:r>
                                  <w:r>
                                    <w:rPr>
                                      <w:b/>
                                      <w:highlight w:val="yellow"/>
                                    </w:rPr>
                                    <w:t>08/</w:t>
                                  </w:r>
                                  <w:r>
                                    <w:rPr>
                                      <w:b/>
                                      <w:highlight w:val="yellow"/>
                                    </w:rPr>
                                    <w:t>1</w:t>
                                  </w:r>
                                  <w:r>
                                    <w:rPr>
                                      <w:b/>
                                      <w:highlight w:val="yellow"/>
                                    </w:rPr>
                                    <w:t>3/2024</w:t>
                                  </w:r>
                                </w:p>
                              </w:tc>
                            </w:tr>
                            <w:tr>
                              <w:trPr>
                                <w:trHeight w:val="748" w:hRule="atLeast"/>
                              </w:trPr>
                              <w:tc>
                                <w:tcPr>
                                  <w:tcW w:w="5151" w:type="dxa"/>
                                  <w:tcBorders/>
                                </w:tcPr>
                                <w:p>
                                  <w:pPr>
                                    <w:pStyle w:val="TableParagraph"/>
                                    <w:widowControl w:val="false"/>
                                    <w:spacing w:before="123" w:after="0"/>
                                    <w:rPr>
                                      <w:b/>
                                    </w:rPr>
                                  </w:pPr>
                                  <w:r>
                                    <w:rPr>
                                      <w:b/>
                                    </w:rPr>
                                    <w:t xml:space="preserve">Signature: </w:t>
                                  </w:r>
                                  <w:r>
                                    <w:rPr>
                                      <w:b/>
                                      <w:highlight w:val="yellow"/>
                                    </w:rPr>
                                    <w:t>Don E. Holmes III</w:t>
                                  </w:r>
                                </w:p>
                              </w:tc>
                            </w:tr>
                            <w:tr>
                              <w:trPr>
                                <w:trHeight w:val="610" w:hRule="atLeast"/>
                              </w:trPr>
                              <w:tc>
                                <w:tcPr>
                                  <w:tcW w:w="5151" w:type="dxa"/>
                                  <w:tcBorders/>
                                </w:tcPr>
                                <w:p>
                                  <w:pPr>
                                    <w:pStyle w:val="TableParagraph"/>
                                    <w:widowControl w:val="false"/>
                                    <w:ind w:left="0" w:hanging="0"/>
                                    <w:rPr>
                                      <w:sz w:val="33"/>
                                    </w:rPr>
                                  </w:pPr>
                                  <w:r>
                                    <w:rPr>
                                      <w:sz w:val="33"/>
                                    </w:rPr>
                                  </w:r>
                                </w:p>
                                <w:p>
                                  <w:pPr>
                                    <w:pStyle w:val="TableParagraph"/>
                                    <w:widowControl w:val="false"/>
                                    <w:spacing w:lineRule="exact" w:line="233"/>
                                    <w:rPr>
                                      <w:b/>
                                    </w:rPr>
                                  </w:pPr>
                                  <w:r>
                                    <w:rPr>
                                      <w:b/>
                                    </w:rPr>
                                    <w:t>Review of Policy: Y</w:t>
                                  </w:r>
                                  <w:r>
                                    <w:rPr>
                                      <w:b/>
                                      <w:highlight w:val="yellow"/>
                                    </w:rPr>
                                    <w:t>es</w:t>
                                  </w:r>
                                </w:p>
                              </w:tc>
                            </w:tr>
                          </w:tbl>
                          <w:p>
                            <w:pPr>
                              <w:pStyle w:val="TextBody"/>
                              <w:rPr>
                                <w:color w:val="000000"/>
                              </w:rPr>
                            </w:pPr>
                            <w:r>
                              <w:rPr>
                                <w:color w:val="000000"/>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7.4pt;margin-top:3pt;width:399pt;height:139.15pt;mso-wrap-style:none;v-text-anchor:middle;mso-position-horizontal-relative:page" wp14:anchorId="4E758F49">
                <v:fill o:detectmouseclick="t" on="false"/>
                <v:stroke color="#3465a4" joinstyle="round" endcap="flat"/>
                <v:textbox>
                  <w:txbxContent>
                    <w:tbl>
                      <w:tblPr>
                        <w:tblW w:w="515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151"/>
                      </w:tblGrid>
                      <w:tr>
                        <w:trPr>
                          <w:trHeight w:val="354" w:hRule="atLeast"/>
                        </w:trPr>
                        <w:tc>
                          <w:tcPr>
                            <w:tcW w:w="5151" w:type="dxa"/>
                            <w:tcBorders/>
                          </w:tcPr>
                          <w:p>
                            <w:pPr>
                              <w:pStyle w:val="TableParagraph"/>
                              <w:widowControl w:val="false"/>
                              <w:spacing w:lineRule="exact" w:line="247"/>
                              <w:rPr>
                                <w:b/>
                              </w:rPr>
                            </w:pPr>
                            <w:r>
                              <w:rPr>
                                <w:b/>
                              </w:rPr>
                              <w:t>Name: D</w:t>
                            </w:r>
                            <w:r>
                              <w:rPr>
                                <w:b/>
                                <w:highlight w:val="yellow"/>
                              </w:rPr>
                              <w:t>on E. Holmes III</w:t>
                            </w:r>
                          </w:p>
                        </w:tc>
                      </w:tr>
                      <w:tr>
                        <w:trPr>
                          <w:trHeight w:val="492" w:hRule="atLeast"/>
                        </w:trPr>
                        <w:tc>
                          <w:tcPr>
                            <w:tcW w:w="5151" w:type="dxa"/>
                            <w:tcBorders/>
                          </w:tcPr>
                          <w:p>
                            <w:pPr>
                              <w:pStyle w:val="TableParagraph"/>
                              <w:widowControl w:val="false"/>
                              <w:spacing w:before="122" w:after="0"/>
                              <w:rPr>
                                <w:b/>
                              </w:rPr>
                            </w:pPr>
                            <w:r>
                              <w:rPr>
                                <w:b/>
                              </w:rPr>
                              <w:t>Position: O</w:t>
                            </w:r>
                            <w:r>
                              <w:rPr>
                                <w:b/>
                                <w:highlight w:val="yellow"/>
                              </w:rPr>
                              <w:t>wner</w:t>
                            </w:r>
                          </w:p>
                        </w:tc>
                      </w:tr>
                      <w:tr>
                        <w:trPr>
                          <w:trHeight w:val="492" w:hRule="atLeast"/>
                        </w:trPr>
                        <w:tc>
                          <w:tcPr>
                            <w:tcW w:w="5151" w:type="dxa"/>
                            <w:tcBorders/>
                          </w:tcPr>
                          <w:p>
                            <w:pPr>
                              <w:pStyle w:val="TableParagraph"/>
                              <w:widowControl w:val="false"/>
                              <w:spacing w:before="123" w:after="0"/>
                              <w:rPr>
                                <w:b/>
                              </w:rPr>
                            </w:pPr>
                            <w:r>
                              <w:rPr>
                                <w:b/>
                              </w:rPr>
                              <w:t xml:space="preserve">Date: </w:t>
                            </w:r>
                            <w:r>
                              <w:rPr>
                                <w:b/>
                                <w:highlight w:val="yellow"/>
                              </w:rPr>
                              <w:t>08/</w:t>
                            </w:r>
                            <w:r>
                              <w:rPr>
                                <w:b/>
                                <w:highlight w:val="yellow"/>
                              </w:rPr>
                              <w:t>1</w:t>
                            </w:r>
                            <w:r>
                              <w:rPr>
                                <w:b/>
                                <w:highlight w:val="yellow"/>
                              </w:rPr>
                              <w:t>3/2024</w:t>
                            </w:r>
                          </w:p>
                        </w:tc>
                      </w:tr>
                      <w:tr>
                        <w:trPr>
                          <w:trHeight w:val="748" w:hRule="atLeast"/>
                        </w:trPr>
                        <w:tc>
                          <w:tcPr>
                            <w:tcW w:w="5151" w:type="dxa"/>
                            <w:tcBorders/>
                          </w:tcPr>
                          <w:p>
                            <w:pPr>
                              <w:pStyle w:val="TableParagraph"/>
                              <w:widowControl w:val="false"/>
                              <w:spacing w:before="123" w:after="0"/>
                              <w:rPr>
                                <w:b/>
                              </w:rPr>
                            </w:pPr>
                            <w:r>
                              <w:rPr>
                                <w:b/>
                              </w:rPr>
                              <w:t xml:space="preserve">Signature: </w:t>
                            </w:r>
                            <w:r>
                              <w:rPr>
                                <w:b/>
                                <w:highlight w:val="yellow"/>
                              </w:rPr>
                              <w:t>Don E. Holmes III</w:t>
                            </w:r>
                          </w:p>
                        </w:tc>
                      </w:tr>
                      <w:tr>
                        <w:trPr>
                          <w:trHeight w:val="610" w:hRule="atLeast"/>
                        </w:trPr>
                        <w:tc>
                          <w:tcPr>
                            <w:tcW w:w="5151" w:type="dxa"/>
                            <w:tcBorders/>
                          </w:tcPr>
                          <w:p>
                            <w:pPr>
                              <w:pStyle w:val="TableParagraph"/>
                              <w:widowControl w:val="false"/>
                              <w:ind w:left="0" w:hanging="0"/>
                              <w:rPr>
                                <w:sz w:val="33"/>
                              </w:rPr>
                            </w:pPr>
                            <w:r>
                              <w:rPr>
                                <w:sz w:val="33"/>
                              </w:rPr>
                            </w:r>
                          </w:p>
                          <w:p>
                            <w:pPr>
                              <w:pStyle w:val="TableParagraph"/>
                              <w:widowControl w:val="false"/>
                              <w:spacing w:lineRule="exact" w:line="233"/>
                              <w:rPr>
                                <w:b/>
                              </w:rPr>
                            </w:pPr>
                            <w:r>
                              <w:rPr>
                                <w:b/>
                              </w:rPr>
                              <w:t>Review of Policy: Y</w:t>
                            </w:r>
                            <w:r>
                              <w:rPr>
                                <w:b/>
                                <w:highlight w:val="yellow"/>
                              </w:rPr>
                              <w:t>es</w:t>
                            </w:r>
                          </w:p>
                        </w:tc>
                      </w:tr>
                    </w:tbl>
                    <w:p>
                      <w:pPr>
                        <w:pStyle w:val="TextBody"/>
                        <w:rPr>
                          <w:color w:val="000000"/>
                        </w:rPr>
                      </w:pPr>
                      <w:r>
                        <w:rPr>
                          <w:color w:val="000000"/>
                        </w:rPr>
                      </w:r>
                    </w:p>
                  </w:txbxContent>
                </v:textbox>
                <w10:wrap type="none"/>
              </v:rect>
            </w:pict>
          </mc:Fallback>
        </mc:AlternateContent>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jc w:val="righ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489" w:before="0" w:after="0"/>
        <w:ind w:left="101" w:right="5149" w:hanging="53"/>
        <w:jc w:val="center"/>
        <w:rPr>
          <w:sz w:val="20"/>
        </w:rPr>
      </w:pPr>
      <w:r>
        <w:br w:type="column"/>
      </w:r>
      <w:r>
        <w:rPr>
          <w:sz w:val="20"/>
        </w:rPr>
      </w:r>
    </w:p>
    <w:p>
      <w:pPr>
        <w:pStyle w:val="Normal"/>
        <w:spacing w:before="65" w:after="0"/>
        <w:ind w:left="249" w:right="5256" w:hanging="0"/>
        <w:jc w:val="center"/>
        <w:rPr>
          <w:sz w:val="20"/>
        </w:rPr>
      </w:pPr>
      <w:r>
        <w:rPr/>
      </w:r>
    </w:p>
    <w:sectPr>
      <w:type w:val="continuous"/>
      <w:pgSz w:w="11906" w:h="16838"/>
      <w:pgMar w:left="1340" w:right="1320" w:gutter="0" w:header="720" w:top="1020" w:footer="720" w:bottom="1380"/>
      <w:cols w:num="2" w:equalWidth="false" w:sep="false">
        <w:col w:w="3303" w:space="40"/>
        <w:col w:w="5902"/>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sz w:val="20"/>
      </w:rPr>
    </w:pPr>
    <w:r>
      <w:rPr>
        <w:sz w:val="20"/>
      </w:rPr>
      <mc:AlternateContent>
        <mc:Choice Requires="wps">
          <w:drawing>
            <wp:anchor behindDoc="1" distT="0" distB="0" distL="0" distR="0" simplePos="0" locked="0" layoutInCell="0" allowOverlap="1" relativeHeight="11" wp14:anchorId="09F99875">
              <wp:simplePos x="0" y="0"/>
              <wp:positionH relativeFrom="page">
                <wp:posOffset>901700</wp:posOffset>
              </wp:positionH>
              <wp:positionV relativeFrom="page">
                <wp:posOffset>440055</wp:posOffset>
              </wp:positionV>
              <wp:extent cx="2270760" cy="224790"/>
              <wp:effectExtent l="0" t="0" r="0" b="0"/>
              <wp:wrapNone/>
              <wp:docPr id="1" name="Text Box 6"/>
              <a:graphic xmlns:a="http://schemas.openxmlformats.org/drawingml/2006/main">
                <a:graphicData uri="http://schemas.microsoft.com/office/word/2010/wordprocessingShape">
                  <wps:wsp>
                    <wps:cNvSpPr/>
                    <wps:spPr>
                      <a:xfrm>
                        <a:off x="0" y="0"/>
                        <a:ext cx="2270880" cy="224640"/>
                      </a:xfrm>
                      <a:prstGeom prst="rect">
                        <a:avLst/>
                      </a:prstGeom>
                      <a:noFill/>
                      <a:ln w="0">
                        <a:noFill/>
                      </a:ln>
                    </wps:spPr>
                    <wps:style>
                      <a:lnRef idx="0"/>
                      <a:fillRef idx="0"/>
                      <a:effectRef idx="0"/>
                      <a:fontRef idx="minor"/>
                    </wps:style>
                    <wps:txbx>
                      <w:txbxContent>
                        <w:p>
                          <w:pPr>
                            <w:pStyle w:val="FrameContents"/>
                            <w:spacing w:before="11" w:after="0"/>
                            <w:ind w:left="20" w:hanging="0"/>
                            <w:rPr>
                              <w:sz w:val="28"/>
                            </w:rPr>
                          </w:pPr>
                          <w:r>
                            <w:rPr>
                              <w:color w:val="000000"/>
                              <w:sz w:val="28"/>
                            </w:rPr>
                          </w:r>
                        </w:p>
                      </w:txbxContent>
                    </wps:txbx>
                    <wps:bodyPr lIns="0" rIns="0" tIns="0" bIns="0" anchor="t" upright="1">
                      <a:noAutofit/>
                    </wps:bodyPr>
                  </wps:wsp>
                </a:graphicData>
              </a:graphic>
            </wp:anchor>
          </w:drawing>
        </mc:Choice>
        <mc:Fallback>
          <w:pict>
            <v:rect id="shape_0" ID="Text Box 6" path="m0,0l-2147483645,0l-2147483645,-2147483646l0,-2147483646xe" stroked="f" o:allowincell="f" style="position:absolute;margin-left:71pt;margin-top:34.65pt;width:178.75pt;height:17.65pt;mso-wrap-style:none;v-text-anchor:middle;mso-position-horizontal-relative:page;mso-position-vertical-relative:page" wp14:anchorId="09F99875">
              <v:fill o:detectmouseclick="t" on="false"/>
              <v:stroke color="#3465a4" joinstyle="round" endcap="flat"/>
              <v:textbox>
                <w:txbxContent>
                  <w:p>
                    <w:pPr>
                      <w:pStyle w:val="FrameContents"/>
                      <w:spacing w:before="11" w:after="0"/>
                      <w:ind w:left="20" w:hanging="0"/>
                      <w:rPr>
                        <w:sz w:val="28"/>
                      </w:rPr>
                    </w:pPr>
                    <w:r>
                      <w:rPr>
                        <w:color w:val="000000"/>
                        <w:sz w:val="28"/>
                      </w:rPr>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sz w:val="20"/>
      </w:rPr>
    </w:pPr>
    <w:r>
      <w:rPr>
        <w:sz w:val="20"/>
      </w:rPr>
      <mc:AlternateContent>
        <mc:Choice Requires="wps">
          <w:drawing>
            <wp:anchor behindDoc="1" distT="0" distB="0" distL="0" distR="0" simplePos="0" locked="0" layoutInCell="0" allowOverlap="1" relativeHeight="11" wp14:anchorId="09F99875">
              <wp:simplePos x="0" y="0"/>
              <wp:positionH relativeFrom="page">
                <wp:posOffset>901700</wp:posOffset>
              </wp:positionH>
              <wp:positionV relativeFrom="page">
                <wp:posOffset>440055</wp:posOffset>
              </wp:positionV>
              <wp:extent cx="2270760" cy="224790"/>
              <wp:effectExtent l="0" t="0" r="0" b="0"/>
              <wp:wrapNone/>
              <wp:docPr id="2" name="Text Box 6"/>
              <a:graphic xmlns:a="http://schemas.openxmlformats.org/drawingml/2006/main">
                <a:graphicData uri="http://schemas.microsoft.com/office/word/2010/wordprocessingShape">
                  <wps:wsp>
                    <wps:cNvSpPr/>
                    <wps:spPr>
                      <a:xfrm>
                        <a:off x="0" y="0"/>
                        <a:ext cx="2270880" cy="224640"/>
                      </a:xfrm>
                      <a:prstGeom prst="rect">
                        <a:avLst/>
                      </a:prstGeom>
                      <a:noFill/>
                      <a:ln w="0">
                        <a:noFill/>
                      </a:ln>
                    </wps:spPr>
                    <wps:style>
                      <a:lnRef idx="0"/>
                      <a:fillRef idx="0"/>
                      <a:effectRef idx="0"/>
                      <a:fontRef idx="minor"/>
                    </wps:style>
                    <wps:txbx>
                      <w:txbxContent>
                        <w:p>
                          <w:pPr>
                            <w:pStyle w:val="FrameContents"/>
                            <w:spacing w:before="11" w:after="0"/>
                            <w:ind w:left="20" w:hanging="0"/>
                            <w:rPr>
                              <w:sz w:val="28"/>
                            </w:rPr>
                          </w:pPr>
                          <w:r>
                            <w:rPr>
                              <w:color w:val="000000"/>
                              <w:sz w:val="28"/>
                            </w:rPr>
                          </w:r>
                        </w:p>
                      </w:txbxContent>
                    </wps:txbx>
                    <wps:bodyPr lIns="0" rIns="0" tIns="0" bIns="0" anchor="t" upright="1">
                      <a:noAutofit/>
                    </wps:bodyPr>
                  </wps:wsp>
                </a:graphicData>
              </a:graphic>
            </wp:anchor>
          </w:drawing>
        </mc:Choice>
        <mc:Fallback>
          <w:pict>
            <v:rect id="shape_0" ID="Text Box 6" path="m0,0l-2147483645,0l-2147483645,-2147483646l0,-2147483646xe" stroked="f" o:allowincell="f" style="position:absolute;margin-left:71pt;margin-top:34.65pt;width:178.75pt;height:17.65pt;mso-wrap-style:none;v-text-anchor:middle;mso-position-horizontal-relative:page;mso-position-vertical-relative:page" wp14:anchorId="09F99875">
              <v:fill o:detectmouseclick="t" on="false"/>
              <v:stroke color="#3465a4" joinstyle="round" endcap="flat"/>
              <v:textbox>
                <w:txbxContent>
                  <w:p>
                    <w:pPr>
                      <w:pStyle w:val="FrameContents"/>
                      <w:spacing w:before="11" w:after="0"/>
                      <w:ind w:left="20" w:hanging="0"/>
                      <w:rPr>
                        <w:sz w:val="28"/>
                      </w:rPr>
                    </w:pPr>
                    <w:r>
                      <w:rPr>
                        <w:color w:val="000000"/>
                        <w:sz w:val="28"/>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0" w:hanging="243"/>
      </w:pPr>
      <w:rPr>
        <w:sz w:val="22"/>
        <w:b/>
        <w:szCs w:val="22"/>
        <w:bCs/>
        <w:w w:val="100"/>
        <w:rFonts w:ascii="Arial" w:hAnsi="Arial" w:eastAsia="Arial" w:cs="Arial"/>
      </w:rPr>
    </w:lvl>
    <w:lvl w:ilvl="1">
      <w:start w:val="0"/>
      <w:numFmt w:val="bullet"/>
      <w:lvlText w:val=""/>
      <w:lvlJc w:val="left"/>
      <w:pPr>
        <w:tabs>
          <w:tab w:val="num" w:pos="0"/>
        </w:tabs>
        <w:ind w:left="1018" w:hanging="243"/>
      </w:pPr>
      <w:rPr>
        <w:rFonts w:ascii="Symbol" w:hAnsi="Symbol" w:cs="Symbol" w:hint="default"/>
      </w:rPr>
    </w:lvl>
    <w:lvl w:ilvl="2">
      <w:start w:val="0"/>
      <w:numFmt w:val="bullet"/>
      <w:lvlText w:val=""/>
      <w:lvlJc w:val="left"/>
      <w:pPr>
        <w:tabs>
          <w:tab w:val="num" w:pos="0"/>
        </w:tabs>
        <w:ind w:left="1937" w:hanging="243"/>
      </w:pPr>
      <w:rPr>
        <w:rFonts w:ascii="Symbol" w:hAnsi="Symbol" w:cs="Symbol" w:hint="default"/>
      </w:rPr>
    </w:lvl>
    <w:lvl w:ilvl="3">
      <w:start w:val="0"/>
      <w:numFmt w:val="bullet"/>
      <w:lvlText w:val=""/>
      <w:lvlJc w:val="left"/>
      <w:pPr>
        <w:tabs>
          <w:tab w:val="num" w:pos="0"/>
        </w:tabs>
        <w:ind w:left="2855" w:hanging="243"/>
      </w:pPr>
      <w:rPr>
        <w:rFonts w:ascii="Symbol" w:hAnsi="Symbol" w:cs="Symbol" w:hint="default"/>
      </w:rPr>
    </w:lvl>
    <w:lvl w:ilvl="4">
      <w:start w:val="0"/>
      <w:numFmt w:val="bullet"/>
      <w:lvlText w:val=""/>
      <w:lvlJc w:val="left"/>
      <w:pPr>
        <w:tabs>
          <w:tab w:val="num" w:pos="0"/>
        </w:tabs>
        <w:ind w:left="3774" w:hanging="243"/>
      </w:pPr>
      <w:rPr>
        <w:rFonts w:ascii="Symbol" w:hAnsi="Symbol" w:cs="Symbol" w:hint="default"/>
      </w:rPr>
    </w:lvl>
    <w:lvl w:ilvl="5">
      <w:start w:val="0"/>
      <w:numFmt w:val="bullet"/>
      <w:lvlText w:val=""/>
      <w:lvlJc w:val="left"/>
      <w:pPr>
        <w:tabs>
          <w:tab w:val="num" w:pos="0"/>
        </w:tabs>
        <w:ind w:left="4693" w:hanging="243"/>
      </w:pPr>
      <w:rPr>
        <w:rFonts w:ascii="Symbol" w:hAnsi="Symbol" w:cs="Symbol" w:hint="default"/>
      </w:rPr>
    </w:lvl>
    <w:lvl w:ilvl="6">
      <w:start w:val="0"/>
      <w:numFmt w:val="bullet"/>
      <w:lvlText w:val=""/>
      <w:lvlJc w:val="left"/>
      <w:pPr>
        <w:tabs>
          <w:tab w:val="num" w:pos="0"/>
        </w:tabs>
        <w:ind w:left="5611" w:hanging="243"/>
      </w:pPr>
      <w:rPr>
        <w:rFonts w:ascii="Symbol" w:hAnsi="Symbol" w:cs="Symbol" w:hint="default"/>
      </w:rPr>
    </w:lvl>
    <w:lvl w:ilvl="7">
      <w:start w:val="0"/>
      <w:numFmt w:val="bullet"/>
      <w:lvlText w:val=""/>
      <w:lvlJc w:val="left"/>
      <w:pPr>
        <w:tabs>
          <w:tab w:val="num" w:pos="0"/>
        </w:tabs>
        <w:ind w:left="6530" w:hanging="243"/>
      </w:pPr>
      <w:rPr>
        <w:rFonts w:ascii="Symbol" w:hAnsi="Symbol" w:cs="Symbol" w:hint="default"/>
      </w:rPr>
    </w:lvl>
    <w:lvl w:ilvl="8">
      <w:start w:val="0"/>
      <w:numFmt w:val="bullet"/>
      <w:lvlText w:val=""/>
      <w:lvlJc w:val="left"/>
      <w:pPr>
        <w:tabs>
          <w:tab w:val="num" w:pos="0"/>
        </w:tabs>
        <w:ind w:left="7449" w:hanging="243"/>
      </w:pPr>
      <w:rPr>
        <w:rFonts w:ascii="Symbol" w:hAnsi="Symbol" w:cs="Symbol" w:hint="default"/>
      </w:rPr>
    </w:lvl>
  </w:abstractNum>
  <w:abstractNum w:abstractNumId="2">
    <w:lvl w:ilvl="0">
      <w:start w:val="1"/>
      <w:numFmt w:val="bullet"/>
      <w:lvlText w:val=""/>
      <w:lvlJc w:val="left"/>
      <w:pPr>
        <w:tabs>
          <w:tab w:val="num" w:pos="0"/>
        </w:tabs>
        <w:ind w:left="820" w:hanging="360"/>
      </w:pPr>
      <w:rPr>
        <w:rFonts w:ascii="Symbol" w:hAnsi="Symbol" w:cs="Symbol"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820" w:hanging="360"/>
      </w:pPr>
      <w:rPr>
        <w:rFonts w:ascii="Symbol" w:hAnsi="Symbol" w:cs="Symbol"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numFmt w:val="bullet"/>
      <w:lvlText w:val="o"/>
      <w:lvlJc w:val="left"/>
      <w:pPr>
        <w:tabs>
          <w:tab w:val="num" w:pos="0"/>
        </w:tabs>
        <w:ind w:left="1540" w:hanging="360"/>
      </w:pPr>
      <w:rPr>
        <w:rFonts w:ascii="Courier New" w:hAnsi="Courier New" w:cs="Courier New" w:hint="default"/>
        <w:sz w:val="22"/>
        <w:szCs w:val="22"/>
        <w:w w:val="100"/>
      </w:rPr>
    </w:lvl>
    <w:lvl w:ilvl="1">
      <w:start w:val="1"/>
      <w:numFmt w:val="bullet"/>
      <w:lvlText w:val="o"/>
      <w:lvlJc w:val="left"/>
      <w:pPr>
        <w:tabs>
          <w:tab w:val="num" w:pos="0"/>
        </w:tabs>
        <w:ind w:left="2260" w:hanging="360"/>
      </w:pPr>
      <w:rPr>
        <w:rFonts w:ascii="Courier New" w:hAnsi="Courier New" w:cs="Courier New" w:hint="default"/>
      </w:rPr>
    </w:lvl>
    <w:lvl w:ilvl="2">
      <w:start w:val="1"/>
      <w:numFmt w:val="bullet"/>
      <w:lvlText w:val=""/>
      <w:lvlJc w:val="left"/>
      <w:pPr>
        <w:tabs>
          <w:tab w:val="num" w:pos="0"/>
        </w:tabs>
        <w:ind w:left="2980" w:hanging="360"/>
      </w:pPr>
      <w:rPr>
        <w:rFonts w:ascii="Wingdings" w:hAnsi="Wingdings" w:cs="Wingdings" w:hint="default"/>
      </w:rPr>
    </w:lvl>
    <w:lvl w:ilvl="3">
      <w:start w:val="1"/>
      <w:numFmt w:val="bullet"/>
      <w:lvlText w:val=""/>
      <w:lvlJc w:val="left"/>
      <w:pPr>
        <w:tabs>
          <w:tab w:val="num" w:pos="0"/>
        </w:tabs>
        <w:ind w:left="3700" w:hanging="360"/>
      </w:pPr>
      <w:rPr>
        <w:rFonts w:ascii="Symbol" w:hAnsi="Symbol" w:cs="Symbol" w:hint="default"/>
      </w:rPr>
    </w:lvl>
    <w:lvl w:ilvl="4">
      <w:start w:val="1"/>
      <w:numFmt w:val="bullet"/>
      <w:lvlText w:val="o"/>
      <w:lvlJc w:val="left"/>
      <w:pPr>
        <w:tabs>
          <w:tab w:val="num" w:pos="0"/>
        </w:tabs>
        <w:ind w:left="4420" w:hanging="360"/>
      </w:pPr>
      <w:rPr>
        <w:rFonts w:ascii="Courier New" w:hAnsi="Courier New" w:cs="Courier New" w:hint="default"/>
      </w:rPr>
    </w:lvl>
    <w:lvl w:ilvl="5">
      <w:start w:val="1"/>
      <w:numFmt w:val="bullet"/>
      <w:lvlText w:val=""/>
      <w:lvlJc w:val="left"/>
      <w:pPr>
        <w:tabs>
          <w:tab w:val="num" w:pos="0"/>
        </w:tabs>
        <w:ind w:left="5140" w:hanging="360"/>
      </w:pPr>
      <w:rPr>
        <w:rFonts w:ascii="Wingdings" w:hAnsi="Wingdings" w:cs="Wingdings" w:hint="default"/>
      </w:rPr>
    </w:lvl>
    <w:lvl w:ilvl="6">
      <w:start w:val="1"/>
      <w:numFmt w:val="bullet"/>
      <w:lvlText w:val=""/>
      <w:lvlJc w:val="left"/>
      <w:pPr>
        <w:tabs>
          <w:tab w:val="num" w:pos="0"/>
        </w:tabs>
        <w:ind w:left="5860" w:hanging="360"/>
      </w:pPr>
      <w:rPr>
        <w:rFonts w:ascii="Symbol" w:hAnsi="Symbol" w:cs="Symbol" w:hint="default"/>
      </w:rPr>
    </w:lvl>
    <w:lvl w:ilvl="7">
      <w:start w:val="1"/>
      <w:numFmt w:val="bullet"/>
      <w:lvlText w:val="o"/>
      <w:lvlJc w:val="left"/>
      <w:pPr>
        <w:tabs>
          <w:tab w:val="num" w:pos="0"/>
        </w:tabs>
        <w:ind w:left="6580" w:hanging="360"/>
      </w:pPr>
      <w:rPr>
        <w:rFonts w:ascii="Courier New" w:hAnsi="Courier New" w:cs="Courier New" w:hint="default"/>
      </w:rPr>
    </w:lvl>
    <w:lvl w:ilvl="8">
      <w:start w:val="1"/>
      <w:numFmt w:val="bullet"/>
      <w:lvlText w:val=""/>
      <w:lvlJc w:val="left"/>
      <w:pPr>
        <w:tabs>
          <w:tab w:val="num" w:pos="0"/>
        </w:tabs>
        <w:ind w:left="7300" w:hanging="360"/>
      </w:pPr>
      <w:rPr>
        <w:rFonts w:ascii="Wingdings" w:hAnsi="Wingdings" w:cs="Wingdings" w:hint="default"/>
      </w:rPr>
    </w:lvl>
  </w:abstractNum>
  <w:abstractNum w:abstractNumId="9">
    <w:lvl w:ilvl="0">
      <w:numFmt w:val="bullet"/>
      <w:lvlText w:val="o"/>
      <w:lvlJc w:val="left"/>
      <w:pPr>
        <w:tabs>
          <w:tab w:val="num" w:pos="0"/>
        </w:tabs>
        <w:ind w:left="1540" w:hanging="360"/>
      </w:pPr>
      <w:rPr>
        <w:rFonts w:ascii="Courier New" w:hAnsi="Courier New" w:cs="Courier New" w:hint="default"/>
        <w:sz w:val="22"/>
        <w:szCs w:val="22"/>
        <w:w w:val="100"/>
      </w:rPr>
    </w:lvl>
    <w:lvl w:ilvl="1">
      <w:start w:val="1"/>
      <w:numFmt w:val="bullet"/>
      <w:lvlText w:val="o"/>
      <w:lvlJc w:val="left"/>
      <w:pPr>
        <w:tabs>
          <w:tab w:val="num" w:pos="0"/>
        </w:tabs>
        <w:ind w:left="2260" w:hanging="360"/>
      </w:pPr>
      <w:rPr>
        <w:rFonts w:ascii="Courier New" w:hAnsi="Courier New" w:cs="Courier New" w:hint="default"/>
      </w:rPr>
    </w:lvl>
    <w:lvl w:ilvl="2">
      <w:start w:val="1"/>
      <w:numFmt w:val="bullet"/>
      <w:lvlText w:val=""/>
      <w:lvlJc w:val="left"/>
      <w:pPr>
        <w:tabs>
          <w:tab w:val="num" w:pos="0"/>
        </w:tabs>
        <w:ind w:left="2980" w:hanging="360"/>
      </w:pPr>
      <w:rPr>
        <w:rFonts w:ascii="Wingdings" w:hAnsi="Wingdings" w:cs="Wingdings" w:hint="default"/>
      </w:rPr>
    </w:lvl>
    <w:lvl w:ilvl="3">
      <w:start w:val="1"/>
      <w:numFmt w:val="bullet"/>
      <w:lvlText w:val=""/>
      <w:lvlJc w:val="left"/>
      <w:pPr>
        <w:tabs>
          <w:tab w:val="num" w:pos="0"/>
        </w:tabs>
        <w:ind w:left="3700" w:hanging="360"/>
      </w:pPr>
      <w:rPr>
        <w:rFonts w:ascii="Symbol" w:hAnsi="Symbol" w:cs="Symbol" w:hint="default"/>
      </w:rPr>
    </w:lvl>
    <w:lvl w:ilvl="4">
      <w:start w:val="1"/>
      <w:numFmt w:val="bullet"/>
      <w:lvlText w:val="o"/>
      <w:lvlJc w:val="left"/>
      <w:pPr>
        <w:tabs>
          <w:tab w:val="num" w:pos="0"/>
        </w:tabs>
        <w:ind w:left="4420" w:hanging="360"/>
      </w:pPr>
      <w:rPr>
        <w:rFonts w:ascii="Courier New" w:hAnsi="Courier New" w:cs="Courier New" w:hint="default"/>
      </w:rPr>
    </w:lvl>
    <w:lvl w:ilvl="5">
      <w:start w:val="1"/>
      <w:numFmt w:val="bullet"/>
      <w:lvlText w:val=""/>
      <w:lvlJc w:val="left"/>
      <w:pPr>
        <w:tabs>
          <w:tab w:val="num" w:pos="0"/>
        </w:tabs>
        <w:ind w:left="5140" w:hanging="360"/>
      </w:pPr>
      <w:rPr>
        <w:rFonts w:ascii="Wingdings" w:hAnsi="Wingdings" w:cs="Wingdings" w:hint="default"/>
      </w:rPr>
    </w:lvl>
    <w:lvl w:ilvl="6">
      <w:start w:val="1"/>
      <w:numFmt w:val="bullet"/>
      <w:lvlText w:val=""/>
      <w:lvlJc w:val="left"/>
      <w:pPr>
        <w:tabs>
          <w:tab w:val="num" w:pos="0"/>
        </w:tabs>
        <w:ind w:left="5860" w:hanging="360"/>
      </w:pPr>
      <w:rPr>
        <w:rFonts w:ascii="Symbol" w:hAnsi="Symbol" w:cs="Symbol" w:hint="default"/>
      </w:rPr>
    </w:lvl>
    <w:lvl w:ilvl="7">
      <w:start w:val="1"/>
      <w:numFmt w:val="bullet"/>
      <w:lvlText w:val="o"/>
      <w:lvlJc w:val="left"/>
      <w:pPr>
        <w:tabs>
          <w:tab w:val="num" w:pos="0"/>
        </w:tabs>
        <w:ind w:left="6580" w:hanging="360"/>
      </w:pPr>
      <w:rPr>
        <w:rFonts w:ascii="Courier New" w:hAnsi="Courier New" w:cs="Courier New" w:hint="default"/>
      </w:rPr>
    </w:lvl>
    <w:lvl w:ilvl="8">
      <w:start w:val="1"/>
      <w:numFmt w:val="bullet"/>
      <w:lvlText w:val=""/>
      <w:lvlJc w:val="left"/>
      <w:pPr>
        <w:tabs>
          <w:tab w:val="num" w:pos="0"/>
        </w:tabs>
        <w:ind w:left="7300" w:hanging="360"/>
      </w:pPr>
      <w:rPr>
        <w:rFonts w:ascii="Wingdings" w:hAnsi="Wingdings" w:cs="Wingdings" w:hint="default"/>
      </w:rPr>
    </w:lvl>
  </w:abstractNum>
  <w:abstractNum w:abstractNumId="10">
    <w:lvl w:ilvl="0">
      <w:numFmt w:val="bullet"/>
      <w:lvlText w:val="o"/>
      <w:lvlJc w:val="left"/>
      <w:pPr>
        <w:tabs>
          <w:tab w:val="num" w:pos="0"/>
        </w:tabs>
        <w:ind w:left="720" w:hanging="360"/>
      </w:pPr>
      <w:rPr>
        <w:rFonts w:ascii="Courier New" w:hAnsi="Courier New" w:cs="Courier New" w:hint="default"/>
        <w:sz w:val="22"/>
        <w:szCs w:val="22"/>
        <w:w w:val="1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before="94" w:after="0"/>
      <w:ind w:left="100" w:hanging="0"/>
      <w:outlineLvl w:val="0"/>
    </w:pPr>
    <w:rPr>
      <w:b/>
      <w:bC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153a9"/>
    <w:rPr>
      <w:rFonts w:ascii="Arial" w:hAnsi="Arial" w:eastAsia="Arial" w:cs="Arial"/>
    </w:rPr>
  </w:style>
  <w:style w:type="character" w:styleId="FooterChar" w:customStyle="1">
    <w:name w:val="Footer Char"/>
    <w:basedOn w:val="DefaultParagraphFont"/>
    <w:link w:val="Footer"/>
    <w:uiPriority w:val="99"/>
    <w:qFormat/>
    <w:rsid w:val="00d153a9"/>
    <w:rPr>
      <w:rFonts w:ascii="Arial" w:hAnsi="Arial" w:eastAsia="Arial" w:cs="Aria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uiPriority w:val="1"/>
    <w:qFormat/>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left="100" w:right="117" w:hanging="0"/>
    </w:pPr>
    <w:rPr/>
  </w:style>
  <w:style w:type="paragraph" w:styleId="TableParagraph" w:customStyle="1">
    <w:name w:val="Table Paragraph"/>
    <w:basedOn w:val="Normal"/>
    <w:uiPriority w:val="1"/>
    <w:qFormat/>
    <w:pPr>
      <w:ind w:left="200" w:hanging="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d153a9"/>
    <w:pPr>
      <w:tabs>
        <w:tab w:val="clear" w:pos="720"/>
        <w:tab w:val="center" w:pos="4513" w:leader="none"/>
        <w:tab w:val="right" w:pos="9026" w:leader="none"/>
      </w:tabs>
    </w:pPr>
    <w:rPr/>
  </w:style>
  <w:style w:type="paragraph" w:styleId="Footer">
    <w:name w:val="Footer"/>
    <w:basedOn w:val="Normal"/>
    <w:link w:val="FooterChar"/>
    <w:uiPriority w:val="99"/>
    <w:unhideWhenUsed/>
    <w:rsid w:val="00d153a9"/>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LibreOffice/7.5.4.2$Windows_X86_64 LibreOffice_project/36ccfdc35048b057fd9854c757a8b67ec53977b6</Application>
  <AppVersion>15.0000</AppVersion>
  <Pages>4</Pages>
  <Words>1255</Words>
  <Characters>7031</Characters>
  <CharactersWithSpaces>8169</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Mottershead</dc:creator>
  <dc:description/>
  <dc:language>en-US</dc:language>
  <cp:lastModifiedBy/>
  <dcterms:modified xsi:type="dcterms:W3CDTF">2024-08-13T14:43:21Z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